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B0E" w:rsidRPr="00640393" w:rsidRDefault="00502B0E" w:rsidP="00640393">
      <w:pPr>
        <w:jc w:val="center"/>
        <w:rPr>
          <w:rFonts w:ascii="Orange LET" w:hAnsi="Orange LET" w:cs="Tahoma"/>
          <w:sz w:val="32"/>
          <w:szCs w:val="32"/>
          <w:u w:val="single"/>
        </w:rPr>
      </w:pPr>
      <w:r w:rsidRPr="00640393">
        <w:rPr>
          <w:rFonts w:ascii="Orange LET" w:hAnsi="Orange LET" w:cs="Tahoma"/>
          <w:sz w:val="32"/>
          <w:szCs w:val="32"/>
          <w:u w:val="single"/>
        </w:rPr>
        <w:t>Supplies for English I</w:t>
      </w:r>
    </w:p>
    <w:p w:rsidR="00640393" w:rsidRPr="00EE2FE6" w:rsidRDefault="00640393" w:rsidP="00640393">
      <w:pPr>
        <w:jc w:val="center"/>
        <w:rPr>
          <w:rFonts w:ascii="Tahoma" w:hAnsi="Tahoma" w:cs="Tahoma"/>
        </w:rPr>
      </w:pPr>
      <w:r w:rsidRPr="00EE2FE6">
        <w:rPr>
          <w:rFonts w:ascii="Tahoma" w:hAnsi="Tahoma" w:cs="Tahoma"/>
        </w:rPr>
        <w:t>Instructor - Ms. Ustaris (Room 253)</w:t>
      </w:r>
    </w:p>
    <w:p w:rsidR="00640393" w:rsidRPr="00EE2FE6" w:rsidRDefault="00640393" w:rsidP="002B72D0">
      <w:pPr>
        <w:jc w:val="center"/>
        <w:rPr>
          <w:rFonts w:ascii="Tahoma" w:hAnsi="Tahoma" w:cs="Tahoma"/>
        </w:rPr>
      </w:pPr>
      <w:r w:rsidRPr="00EE2FE6">
        <w:rPr>
          <w:rFonts w:ascii="Tahoma" w:hAnsi="Tahoma" w:cs="Tahoma"/>
        </w:rPr>
        <w:t xml:space="preserve">Email: </w:t>
      </w:r>
      <w:hyperlink r:id="rId5" w:history="1">
        <w:r w:rsidRPr="00EE2FE6">
          <w:rPr>
            <w:rStyle w:val="Hyperlink"/>
            <w:rFonts w:ascii="Tahoma" w:hAnsi="Tahoma" w:cs="Tahoma"/>
          </w:rPr>
          <w:t>laustaris@philasd.org</w:t>
        </w:r>
      </w:hyperlink>
      <w:r w:rsidRPr="00EE2FE6">
        <w:rPr>
          <w:rFonts w:ascii="Tahoma" w:hAnsi="Tahoma" w:cs="Tahoma"/>
        </w:rPr>
        <w:t xml:space="preserve">  </w:t>
      </w:r>
      <w:r w:rsidR="002B72D0">
        <w:rPr>
          <w:rFonts w:ascii="Tahoma" w:hAnsi="Tahoma" w:cs="Tahoma"/>
        </w:rPr>
        <w:t xml:space="preserve">  </w:t>
      </w:r>
      <w:r w:rsidRPr="00EE2FE6">
        <w:rPr>
          <w:rFonts w:ascii="Tahoma" w:hAnsi="Tahoma" w:cs="Tahoma"/>
        </w:rPr>
        <w:t xml:space="preserve">Website: </w:t>
      </w:r>
      <w:hyperlink r:id="rId6" w:history="1">
        <w:r w:rsidRPr="00EE2FE6">
          <w:rPr>
            <w:rStyle w:val="Hyperlink"/>
            <w:rFonts w:ascii="Tahoma" w:hAnsi="Tahoma" w:cs="Tahoma"/>
          </w:rPr>
          <w:t>http://rusharts4literacy.webs.com/</w:t>
        </w:r>
      </w:hyperlink>
    </w:p>
    <w:p w:rsidR="002B72D0" w:rsidRDefault="002B72D0" w:rsidP="00502B0E">
      <w:pPr>
        <w:rPr>
          <w:rFonts w:ascii="Orange LET" w:hAnsi="Orange LET" w:cs="Tahoma"/>
          <w:sz w:val="32"/>
          <w:szCs w:val="32"/>
          <w:u w:val="single"/>
        </w:rPr>
      </w:pPr>
    </w:p>
    <w:p w:rsidR="00502B0E" w:rsidRPr="002B72D0" w:rsidRDefault="00502B0E" w:rsidP="002B72D0">
      <w:pPr>
        <w:ind w:left="-540" w:right="-540"/>
        <w:rPr>
          <w:rFonts w:ascii="Tahoma" w:hAnsi="Tahoma" w:cs="Tahoma"/>
          <w:sz w:val="22"/>
          <w:szCs w:val="22"/>
        </w:rPr>
      </w:pPr>
      <w:r w:rsidRPr="002B72D0">
        <w:rPr>
          <w:rFonts w:ascii="Tahoma" w:hAnsi="Tahoma" w:cs="Tahoma"/>
          <w:sz w:val="22"/>
          <w:szCs w:val="22"/>
        </w:rPr>
        <w:t xml:space="preserve">This year, English I students will receive grades for their study skills and organizational skills because these skills are critical for success in </w:t>
      </w:r>
      <w:r w:rsidR="00E93D69" w:rsidRPr="002B72D0">
        <w:rPr>
          <w:rFonts w:ascii="Tahoma" w:hAnsi="Tahoma" w:cs="Tahoma"/>
          <w:sz w:val="22"/>
          <w:szCs w:val="22"/>
        </w:rPr>
        <w:t>high school and beyond. And in order to be prepared and organized, students must be equipped with the necessary school supplies.</w:t>
      </w:r>
    </w:p>
    <w:p w:rsidR="00502B0E" w:rsidRPr="002B72D0" w:rsidRDefault="00502B0E" w:rsidP="002B72D0">
      <w:pPr>
        <w:ind w:left="-540" w:right="-540"/>
        <w:rPr>
          <w:rFonts w:ascii="Tahoma" w:hAnsi="Tahoma" w:cs="Tahoma"/>
          <w:sz w:val="22"/>
          <w:szCs w:val="22"/>
        </w:rPr>
      </w:pPr>
    </w:p>
    <w:p w:rsidR="00502B0E" w:rsidRPr="002B72D0" w:rsidRDefault="00502B0E" w:rsidP="002B72D0">
      <w:pPr>
        <w:ind w:left="-540" w:right="-540"/>
        <w:rPr>
          <w:rFonts w:ascii="Tahoma" w:hAnsi="Tahoma" w:cs="Tahoma"/>
          <w:sz w:val="22"/>
          <w:szCs w:val="22"/>
        </w:rPr>
      </w:pPr>
      <w:r w:rsidRPr="002B72D0">
        <w:rPr>
          <w:rFonts w:ascii="Tahoma" w:hAnsi="Tahoma" w:cs="Tahoma"/>
          <w:sz w:val="22"/>
          <w:szCs w:val="22"/>
        </w:rPr>
        <w:t>Please bring all of the items</w:t>
      </w:r>
      <w:r w:rsidR="00640393" w:rsidRPr="002B72D0">
        <w:rPr>
          <w:rFonts w:ascii="Tahoma" w:hAnsi="Tahoma" w:cs="Tahoma"/>
          <w:sz w:val="22"/>
          <w:szCs w:val="22"/>
        </w:rPr>
        <w:t xml:space="preserve"> listed </w:t>
      </w:r>
      <w:r w:rsidRPr="002B72D0">
        <w:rPr>
          <w:rFonts w:ascii="Tahoma" w:hAnsi="Tahoma" w:cs="Tahoma"/>
          <w:sz w:val="22"/>
          <w:szCs w:val="22"/>
        </w:rPr>
        <w:t xml:space="preserve">to class on Monday, September 13th, at which time I will review how to organize the binder required for this class and how I will be grading study skills and organizational skills. </w:t>
      </w:r>
      <w:r w:rsidR="00E93D69" w:rsidRPr="002B72D0">
        <w:rPr>
          <w:rFonts w:ascii="Tahoma" w:hAnsi="Tahoma" w:cs="Tahoma"/>
          <w:sz w:val="22"/>
          <w:szCs w:val="22"/>
        </w:rPr>
        <w:t xml:space="preserve">Having these </w:t>
      </w:r>
      <w:r w:rsidR="00FA4D7B" w:rsidRPr="002B72D0">
        <w:rPr>
          <w:rFonts w:ascii="Tahoma" w:hAnsi="Tahoma" w:cs="Tahoma"/>
          <w:sz w:val="22"/>
          <w:szCs w:val="22"/>
        </w:rPr>
        <w:t>materials</w:t>
      </w:r>
      <w:r w:rsidR="00E93D69" w:rsidRPr="002B72D0">
        <w:rPr>
          <w:rFonts w:ascii="Tahoma" w:hAnsi="Tahoma" w:cs="Tahoma"/>
          <w:sz w:val="22"/>
          <w:szCs w:val="22"/>
        </w:rPr>
        <w:t xml:space="preserve"> </w:t>
      </w:r>
      <w:r w:rsidRPr="002B72D0">
        <w:rPr>
          <w:rFonts w:ascii="Tahoma" w:hAnsi="Tahoma" w:cs="Tahoma"/>
          <w:sz w:val="22"/>
          <w:szCs w:val="22"/>
        </w:rPr>
        <w:t>ready on Monday will help you start your year in English 1 successfully!</w:t>
      </w:r>
    </w:p>
    <w:p w:rsidR="002B72D0" w:rsidRPr="002B72D0" w:rsidRDefault="002B72D0" w:rsidP="002B72D0">
      <w:pPr>
        <w:ind w:left="-540" w:right="-540"/>
        <w:rPr>
          <w:rFonts w:ascii="Tahoma" w:hAnsi="Tahoma" w:cs="Tahoma"/>
          <w:sz w:val="22"/>
          <w:szCs w:val="22"/>
        </w:rPr>
      </w:pPr>
    </w:p>
    <w:p w:rsidR="001F3D7B" w:rsidRDefault="002B72D0" w:rsidP="002B72D0">
      <w:pPr>
        <w:ind w:left="-540" w:right="-540"/>
        <w:rPr>
          <w:rFonts w:ascii="Tahoma" w:hAnsi="Tahoma" w:cs="Tahoma"/>
          <w:sz w:val="22"/>
          <w:szCs w:val="22"/>
        </w:rPr>
      </w:pPr>
      <w:r w:rsidRPr="002B72D0">
        <w:rPr>
          <w:rFonts w:ascii="Tahoma" w:hAnsi="Tahoma" w:cs="Tahoma"/>
          <w:sz w:val="22"/>
          <w:szCs w:val="22"/>
        </w:rPr>
        <w:t>Please don’t hesitate to contact me with qu</w:t>
      </w:r>
      <w:r>
        <w:rPr>
          <w:rFonts w:ascii="Tahoma" w:hAnsi="Tahoma" w:cs="Tahoma"/>
          <w:sz w:val="22"/>
          <w:szCs w:val="22"/>
        </w:rPr>
        <w:t>estions or concerns. In addition to reviewing organizational skills for English I, I will also</w:t>
      </w:r>
      <w:r w:rsidRPr="002B72D0">
        <w:rPr>
          <w:rFonts w:ascii="Tahoma" w:hAnsi="Tahoma" w:cs="Tahoma"/>
          <w:sz w:val="22"/>
          <w:szCs w:val="22"/>
        </w:rPr>
        <w:t xml:space="preserve"> be distributing and reviewing a formal welcome letter and course syllabus next week.</w:t>
      </w:r>
    </w:p>
    <w:p w:rsidR="002B72D0" w:rsidRPr="002B72D0" w:rsidRDefault="002B72D0" w:rsidP="002B72D0">
      <w:pPr>
        <w:ind w:left="-540" w:right="-540"/>
        <w:rPr>
          <w:rFonts w:ascii="Tahoma" w:hAnsi="Tahoma" w:cs="Tahoma"/>
          <w:sz w:val="22"/>
          <w:szCs w:val="22"/>
        </w:rPr>
      </w:pPr>
    </w:p>
    <w:tbl>
      <w:tblPr>
        <w:tblStyle w:val="TableGrid"/>
        <w:tblW w:w="11250" w:type="dxa"/>
        <w:tblInd w:w="-792" w:type="dxa"/>
        <w:tblLook w:val="04A0"/>
      </w:tblPr>
      <w:tblGrid>
        <w:gridCol w:w="5580"/>
        <w:gridCol w:w="5670"/>
      </w:tblGrid>
      <w:tr w:rsidR="00032809" w:rsidTr="00640393">
        <w:tc>
          <w:tcPr>
            <w:tcW w:w="5580" w:type="dxa"/>
          </w:tcPr>
          <w:p w:rsidR="00032809" w:rsidRPr="00640393" w:rsidRDefault="00032809" w:rsidP="00502B0E">
            <w:pPr>
              <w:rPr>
                <w:rFonts w:ascii="Tahoma" w:hAnsi="Tahoma" w:cs="Tahoma"/>
                <w:b/>
              </w:rPr>
            </w:pPr>
            <w:r w:rsidRPr="00640393">
              <w:rPr>
                <w:rFonts w:ascii="Tahoma" w:hAnsi="Tahoma" w:cs="Tahoma"/>
                <w:b/>
              </w:rPr>
              <w:t>Item</w:t>
            </w:r>
          </w:p>
        </w:tc>
        <w:tc>
          <w:tcPr>
            <w:tcW w:w="5670" w:type="dxa"/>
          </w:tcPr>
          <w:p w:rsidR="00032809" w:rsidRPr="00640393" w:rsidRDefault="00FA4D7B" w:rsidP="00502B0E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Notes and/or </w:t>
            </w:r>
            <w:r w:rsidR="00032809" w:rsidRPr="00640393">
              <w:rPr>
                <w:rFonts w:ascii="Tahoma" w:hAnsi="Tahoma" w:cs="Tahoma"/>
                <w:b/>
              </w:rPr>
              <w:t>Image</w:t>
            </w:r>
            <w:r>
              <w:rPr>
                <w:rFonts w:ascii="Tahoma" w:hAnsi="Tahoma" w:cs="Tahoma"/>
                <w:b/>
              </w:rPr>
              <w:t xml:space="preserve"> of item</w:t>
            </w:r>
            <w:r w:rsidR="00032809" w:rsidRPr="00640393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032809" w:rsidTr="00640393">
        <w:tc>
          <w:tcPr>
            <w:tcW w:w="5580" w:type="dxa"/>
          </w:tcPr>
          <w:p w:rsidR="00032809" w:rsidRPr="00032809" w:rsidRDefault="00032809" w:rsidP="00032809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USB Drive</w:t>
            </w:r>
          </w:p>
        </w:tc>
        <w:tc>
          <w:tcPr>
            <w:tcW w:w="5670" w:type="dxa"/>
          </w:tcPr>
          <w:p w:rsidR="00836BDD" w:rsidRDefault="00836BDD" w:rsidP="00836BDD">
            <w:pPr>
              <w:rPr>
                <w:rFonts w:ascii="Tahoma" w:hAnsi="Tahoma" w:cs="Tahoma"/>
              </w:rPr>
            </w:pPr>
            <w:r w:rsidRPr="00836BDD">
              <w:rPr>
                <w:rFonts w:ascii="Tahoma" w:hAnsi="Tahoma" w:cs="Tahoma"/>
              </w:rPr>
              <w:t xml:space="preserve">for saving </w:t>
            </w:r>
            <w:r w:rsidR="00885E28">
              <w:rPr>
                <w:rFonts w:ascii="Tahoma" w:hAnsi="Tahoma" w:cs="Tahoma"/>
              </w:rPr>
              <w:t>files</w:t>
            </w:r>
            <w:r w:rsidRPr="00836BDD">
              <w:rPr>
                <w:rFonts w:ascii="Tahoma" w:hAnsi="Tahoma" w:cs="Tahoma"/>
              </w:rPr>
              <w:t xml:space="preserve"> </w:t>
            </w:r>
            <w:r w:rsidR="00641D01">
              <w:rPr>
                <w:rFonts w:ascii="Tahoma" w:hAnsi="Tahoma" w:cs="Tahoma"/>
              </w:rPr>
              <w:t>from</w:t>
            </w:r>
            <w:r w:rsidRPr="00836BDD">
              <w:rPr>
                <w:rFonts w:ascii="Tahoma" w:hAnsi="Tahoma" w:cs="Tahoma"/>
              </w:rPr>
              <w:t xml:space="preserve"> computers</w:t>
            </w:r>
          </w:p>
          <w:p w:rsidR="00836BDD" w:rsidRDefault="00836BDD" w:rsidP="00836BD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836BDD">
              <w:rPr>
                <w:rFonts w:ascii="Tahoma" w:hAnsi="Tahoma" w:cs="Tahoma"/>
              </w:rPr>
              <w:t>also called a Flash Drive)</w:t>
            </w:r>
          </w:p>
          <w:p w:rsidR="00032809" w:rsidRDefault="006A5432" w:rsidP="006A543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819150" cy="730113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779" cy="731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809" w:rsidTr="00640393">
        <w:tc>
          <w:tcPr>
            <w:tcW w:w="5580" w:type="dxa"/>
          </w:tcPr>
          <w:p w:rsidR="00836BDD" w:rsidRDefault="00032809" w:rsidP="00640393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1-inch, three-ring binder</w:t>
            </w:r>
          </w:p>
          <w:p w:rsidR="00640393" w:rsidRPr="00640393" w:rsidRDefault="00640393" w:rsidP="007C2D3D">
            <w:pPr>
              <w:pStyle w:val="ListParagraph"/>
              <w:rPr>
                <w:rFonts w:ascii="Tahoma" w:hAnsi="Tahoma" w:cs="Tahoma"/>
              </w:rPr>
            </w:pPr>
          </w:p>
        </w:tc>
        <w:tc>
          <w:tcPr>
            <w:tcW w:w="5670" w:type="dxa"/>
          </w:tcPr>
          <w:p w:rsidR="00032809" w:rsidRDefault="00032809" w:rsidP="00502B0E">
            <w:pPr>
              <w:rPr>
                <w:rFonts w:ascii="Tahoma" w:hAnsi="Tahoma" w:cs="Tahoma"/>
              </w:rPr>
            </w:pPr>
          </w:p>
        </w:tc>
      </w:tr>
      <w:tr w:rsidR="00032809" w:rsidTr="00640393">
        <w:tc>
          <w:tcPr>
            <w:tcW w:w="5580" w:type="dxa"/>
          </w:tcPr>
          <w:p w:rsidR="00032809" w:rsidRDefault="00032809" w:rsidP="00032809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 Divider sheets with tabs </w:t>
            </w:r>
          </w:p>
          <w:p w:rsidR="00836BDD" w:rsidRPr="00032809" w:rsidRDefault="00836BDD" w:rsidP="00836BDD">
            <w:pPr>
              <w:pStyle w:val="ListParagraph"/>
              <w:rPr>
                <w:rFonts w:ascii="Tahoma" w:hAnsi="Tahoma" w:cs="Tahoma"/>
              </w:rPr>
            </w:pPr>
          </w:p>
        </w:tc>
        <w:tc>
          <w:tcPr>
            <w:tcW w:w="5670" w:type="dxa"/>
          </w:tcPr>
          <w:p w:rsidR="00032809" w:rsidRDefault="00836BDD" w:rsidP="00502B0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 organizing sections of binder</w:t>
            </w:r>
          </w:p>
          <w:p w:rsidR="006A5432" w:rsidRDefault="006A5432" w:rsidP="0064039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1724025" cy="960528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915" cy="9632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809" w:rsidTr="00640393">
        <w:tc>
          <w:tcPr>
            <w:tcW w:w="5580" w:type="dxa"/>
          </w:tcPr>
          <w:p w:rsidR="00032809" w:rsidRPr="00032809" w:rsidRDefault="00032809" w:rsidP="00032809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 folders (each with 2 pockets and 3 “binder holes”)</w:t>
            </w:r>
          </w:p>
        </w:tc>
        <w:tc>
          <w:tcPr>
            <w:tcW w:w="5670" w:type="dxa"/>
          </w:tcPr>
          <w:p w:rsidR="00032809" w:rsidRDefault="00836BDD" w:rsidP="00502B0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 handouts and writing</w:t>
            </w:r>
          </w:p>
        </w:tc>
      </w:tr>
      <w:tr w:rsidR="00032809" w:rsidTr="00640393">
        <w:tc>
          <w:tcPr>
            <w:tcW w:w="5580" w:type="dxa"/>
          </w:tcPr>
          <w:p w:rsidR="00032809" w:rsidRPr="00032809" w:rsidRDefault="00032809" w:rsidP="00032809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 notebook or a supply of lined loose leaf paper </w:t>
            </w:r>
          </w:p>
        </w:tc>
        <w:tc>
          <w:tcPr>
            <w:tcW w:w="5670" w:type="dxa"/>
          </w:tcPr>
          <w:p w:rsidR="00032809" w:rsidRDefault="00032809" w:rsidP="00502B0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 discussion notes and other written work</w:t>
            </w:r>
          </w:p>
        </w:tc>
      </w:tr>
      <w:tr w:rsidR="00032809" w:rsidTr="00640393">
        <w:tc>
          <w:tcPr>
            <w:tcW w:w="5580" w:type="dxa"/>
          </w:tcPr>
          <w:p w:rsidR="00032809" w:rsidRPr="00032809" w:rsidRDefault="00032809" w:rsidP="00032809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 w:rsidRPr="00032809">
              <w:rPr>
                <w:rFonts w:ascii="Tahoma" w:hAnsi="Tahoma" w:cs="Tahoma"/>
              </w:rPr>
              <w:t>A marble composition notebook</w:t>
            </w:r>
          </w:p>
          <w:p w:rsidR="00032809" w:rsidRPr="00032809" w:rsidRDefault="00032809" w:rsidP="00032809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</w:tcPr>
          <w:p w:rsidR="00032809" w:rsidRDefault="00032809" w:rsidP="00502B0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for in-class journaling and “Do-Nows” </w:t>
            </w:r>
          </w:p>
          <w:p w:rsidR="00640393" w:rsidRDefault="00640393" w:rsidP="0064039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885825" cy="885825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809" w:rsidTr="00640393">
        <w:tc>
          <w:tcPr>
            <w:tcW w:w="5580" w:type="dxa"/>
          </w:tcPr>
          <w:p w:rsidR="00032809" w:rsidRDefault="00032809" w:rsidP="00032809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Pens (Blue or Black ink ONLY) and Pencils</w:t>
            </w:r>
          </w:p>
          <w:p w:rsidR="00032809" w:rsidRPr="00032809" w:rsidRDefault="00032809" w:rsidP="00032809">
            <w:pPr>
              <w:rPr>
                <w:rFonts w:ascii="Tahoma" w:hAnsi="Tahoma" w:cs="Tahoma"/>
              </w:rPr>
            </w:pPr>
          </w:p>
        </w:tc>
        <w:tc>
          <w:tcPr>
            <w:tcW w:w="5670" w:type="dxa"/>
          </w:tcPr>
          <w:p w:rsidR="00032809" w:rsidRDefault="00032809" w:rsidP="00502B0E">
            <w:pPr>
              <w:rPr>
                <w:rFonts w:ascii="Tahoma" w:hAnsi="Tahoma" w:cs="Tahoma"/>
              </w:rPr>
            </w:pPr>
          </w:p>
        </w:tc>
      </w:tr>
      <w:tr w:rsidR="00836BDD" w:rsidTr="00640393">
        <w:tc>
          <w:tcPr>
            <w:tcW w:w="5580" w:type="dxa"/>
          </w:tcPr>
          <w:p w:rsidR="00836BDD" w:rsidRDefault="001B1EA5" w:rsidP="00061EAD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3X5 </w:t>
            </w:r>
            <w:r w:rsidR="00836BDD">
              <w:rPr>
                <w:rFonts w:ascii="Tahoma" w:hAnsi="Tahoma" w:cs="Tahoma"/>
              </w:rPr>
              <w:t>index cards</w:t>
            </w:r>
            <w:r>
              <w:rPr>
                <w:rFonts w:ascii="Tahoma" w:hAnsi="Tahoma" w:cs="Tahoma"/>
              </w:rPr>
              <w:t xml:space="preserve"> (100 pack)</w:t>
            </w:r>
          </w:p>
        </w:tc>
        <w:tc>
          <w:tcPr>
            <w:tcW w:w="5670" w:type="dxa"/>
          </w:tcPr>
          <w:p w:rsidR="00836BDD" w:rsidRDefault="00836BDD" w:rsidP="00061EA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for studying vocabulary </w:t>
            </w:r>
          </w:p>
          <w:p w:rsidR="00836BDD" w:rsidRDefault="00836BDD" w:rsidP="00AE1AA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(completed cards can be saved and used to study for the</w:t>
            </w:r>
            <w:r w:rsidR="007C2D3D">
              <w:rPr>
                <w:rFonts w:ascii="Tahoma" w:hAnsi="Tahoma" w:cs="Tahoma"/>
              </w:rPr>
              <w:t xml:space="preserve"> </w:t>
            </w:r>
            <w:r w:rsidR="00AE1AA7">
              <w:rPr>
                <w:rFonts w:ascii="Tahoma" w:hAnsi="Tahoma" w:cs="Tahoma"/>
              </w:rPr>
              <w:t xml:space="preserve">“Critical Reading” </w:t>
            </w:r>
            <w:r>
              <w:rPr>
                <w:rFonts w:ascii="Tahoma" w:hAnsi="Tahoma" w:cs="Tahoma"/>
              </w:rPr>
              <w:t xml:space="preserve">section of the SATs) </w:t>
            </w:r>
          </w:p>
        </w:tc>
      </w:tr>
      <w:tr w:rsidR="00032809" w:rsidTr="00640393">
        <w:tc>
          <w:tcPr>
            <w:tcW w:w="5580" w:type="dxa"/>
          </w:tcPr>
          <w:p w:rsidR="00032809" w:rsidRDefault="00836BDD" w:rsidP="00836BDD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Highlighters </w:t>
            </w:r>
          </w:p>
        </w:tc>
        <w:tc>
          <w:tcPr>
            <w:tcW w:w="5670" w:type="dxa"/>
          </w:tcPr>
          <w:p w:rsidR="00032809" w:rsidRPr="00836BDD" w:rsidRDefault="00032809" w:rsidP="00836BDD">
            <w:pPr>
              <w:rPr>
                <w:rFonts w:ascii="Tahoma" w:hAnsi="Tahoma" w:cs="Tahoma"/>
              </w:rPr>
            </w:pPr>
            <w:r w:rsidRPr="00836BDD">
              <w:rPr>
                <w:rFonts w:ascii="Tahoma" w:hAnsi="Tahoma" w:cs="Tahoma"/>
              </w:rPr>
              <w:t>*recommended*</w:t>
            </w:r>
            <w:r w:rsidR="001B1EA5">
              <w:rPr>
                <w:rFonts w:ascii="Tahoma" w:hAnsi="Tahoma" w:cs="Tahoma"/>
              </w:rPr>
              <w:t>, not required</w:t>
            </w:r>
          </w:p>
          <w:p w:rsidR="00032809" w:rsidRDefault="00032809" w:rsidP="00502B0E">
            <w:pPr>
              <w:rPr>
                <w:rFonts w:ascii="Tahoma" w:hAnsi="Tahoma" w:cs="Tahoma"/>
              </w:rPr>
            </w:pPr>
          </w:p>
        </w:tc>
      </w:tr>
      <w:tr w:rsidR="00032809" w:rsidTr="00640393">
        <w:tc>
          <w:tcPr>
            <w:tcW w:w="5580" w:type="dxa"/>
          </w:tcPr>
          <w:p w:rsidR="00032809" w:rsidRDefault="00836BDD" w:rsidP="00836BDD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 w:rsidRPr="00836BDD">
              <w:rPr>
                <w:rFonts w:ascii="Tahoma" w:hAnsi="Tahoma" w:cs="Tahoma"/>
              </w:rPr>
              <w:t xml:space="preserve">A planner for recording homework </w:t>
            </w:r>
          </w:p>
        </w:tc>
        <w:tc>
          <w:tcPr>
            <w:tcW w:w="5670" w:type="dxa"/>
          </w:tcPr>
          <w:p w:rsidR="00032809" w:rsidRDefault="00836BDD" w:rsidP="00836BDD">
            <w:pPr>
              <w:rPr>
                <w:rFonts w:ascii="Tahoma" w:hAnsi="Tahoma" w:cs="Tahoma"/>
              </w:rPr>
            </w:pPr>
            <w:r w:rsidRPr="00836BDD">
              <w:rPr>
                <w:rFonts w:ascii="Tahoma" w:hAnsi="Tahoma" w:cs="Tahoma"/>
              </w:rPr>
              <w:t>T</w:t>
            </w:r>
            <w:r w:rsidR="001B1EA5">
              <w:rPr>
                <w:rFonts w:ascii="Tahoma" w:hAnsi="Tahoma" w:cs="Tahoma"/>
              </w:rPr>
              <w:t xml:space="preserve">he school will provide you </w:t>
            </w:r>
            <w:r w:rsidRPr="00836BDD">
              <w:rPr>
                <w:rFonts w:ascii="Tahoma" w:hAnsi="Tahoma" w:cs="Tahoma"/>
              </w:rPr>
              <w:t>with a planner. Should you decide not to use the planner provided by the school, you will be expected to purchase or obtain one on your own.</w:t>
            </w:r>
          </w:p>
        </w:tc>
      </w:tr>
    </w:tbl>
    <w:p w:rsidR="00EE6D07" w:rsidRDefault="00EE6D07" w:rsidP="00EE6D07">
      <w:pPr>
        <w:rPr>
          <w:rFonts w:ascii="Tahoma" w:hAnsi="Tahoma" w:cs="Tahoma"/>
        </w:rPr>
      </w:pPr>
    </w:p>
    <w:p w:rsidR="001B1EA5" w:rsidRPr="00FA4D7B" w:rsidRDefault="00FA4D7B" w:rsidP="00FA4D7B">
      <w:pPr>
        <w:pStyle w:val="ListParagraph"/>
        <w:ind w:left="-900" w:right="-990"/>
        <w:rPr>
          <w:rFonts w:ascii="Tahoma" w:hAnsi="Tahoma" w:cs="Tahoma"/>
          <w:sz w:val="16"/>
          <w:szCs w:val="16"/>
        </w:rPr>
      </w:pPr>
      <w:r w:rsidRPr="00FA4D7B">
        <w:rPr>
          <w:rFonts w:ascii="Tahoma" w:hAnsi="Tahoma" w:cs="Tahoma"/>
          <w:sz w:val="16"/>
          <w:szCs w:val="16"/>
        </w:rPr>
        <w:t>(cut across this line)</w:t>
      </w:r>
      <w:r>
        <w:rPr>
          <w:rFonts w:ascii="Tahoma" w:hAnsi="Tahoma" w:cs="Tahoma"/>
          <w:sz w:val="16"/>
          <w:szCs w:val="16"/>
        </w:rPr>
        <w:t xml:space="preserve">  </w:t>
      </w:r>
      <w:r w:rsidR="001B1EA5" w:rsidRPr="00FA4D7B">
        <w:rPr>
          <w:rFonts w:ascii="Tahoma" w:hAnsi="Tahoma" w:cs="Tahoma"/>
        </w:rPr>
        <w:t xml:space="preserve">- - - - - - - - - - - - - - - - - - - - - - - - - - - - - - - - - - - - - - - - - - - - - - - - - - - - - - - - - - - - - - - - - - - - - - - - </w:t>
      </w:r>
    </w:p>
    <w:p w:rsidR="00FA4D7B" w:rsidRDefault="00FA4D7B" w:rsidP="001B1EA5">
      <w:pPr>
        <w:pStyle w:val="ListParagraph"/>
        <w:ind w:left="-900" w:right="-990"/>
        <w:rPr>
          <w:rFonts w:ascii="Tahoma" w:hAnsi="Tahoma" w:cs="Tahoma"/>
        </w:rPr>
      </w:pPr>
    </w:p>
    <w:p w:rsidR="001B1EA5" w:rsidRDefault="001B1EA5" w:rsidP="001B1EA5">
      <w:pPr>
        <w:pStyle w:val="ListParagraph"/>
        <w:ind w:left="-900" w:right="-990"/>
        <w:rPr>
          <w:rFonts w:ascii="Tahoma" w:hAnsi="Tahoma" w:cs="Tahoma"/>
        </w:rPr>
      </w:pPr>
      <w:r w:rsidRPr="00FA4D7B">
        <w:rPr>
          <w:rFonts w:ascii="Tahoma" w:hAnsi="Tahoma" w:cs="Tahoma"/>
          <w:b/>
        </w:rPr>
        <w:t>Acknowledgement of Awareness</w:t>
      </w:r>
      <w:r>
        <w:rPr>
          <w:rFonts w:ascii="Tahoma" w:hAnsi="Tahoma" w:cs="Tahoma"/>
        </w:rPr>
        <w:t xml:space="preserve"> </w:t>
      </w:r>
      <w:r w:rsidR="00FA4D7B">
        <w:rPr>
          <w:rFonts w:ascii="Tahoma" w:hAnsi="Tahoma" w:cs="Tahoma"/>
        </w:rPr>
        <w:t>(This must be signed and submitted by Monday, September 13</w:t>
      </w:r>
      <w:r w:rsidR="00FA4D7B" w:rsidRPr="00FA4D7B">
        <w:rPr>
          <w:rFonts w:ascii="Tahoma" w:hAnsi="Tahoma" w:cs="Tahoma"/>
          <w:vertAlign w:val="superscript"/>
        </w:rPr>
        <w:t>th</w:t>
      </w:r>
      <w:r w:rsidR="00FA4D7B">
        <w:rPr>
          <w:rFonts w:ascii="Tahoma" w:hAnsi="Tahoma" w:cs="Tahoma"/>
        </w:rPr>
        <w:t>)</w:t>
      </w:r>
    </w:p>
    <w:p w:rsidR="001B1EA5" w:rsidRDefault="001B1EA5" w:rsidP="001B1EA5">
      <w:pPr>
        <w:pStyle w:val="ListParagraph"/>
        <w:ind w:left="-900" w:right="-990"/>
        <w:rPr>
          <w:rFonts w:ascii="Tahoma" w:hAnsi="Tahoma" w:cs="Tahoma"/>
        </w:rPr>
      </w:pPr>
    </w:p>
    <w:p w:rsidR="001B1EA5" w:rsidRDefault="001B1EA5" w:rsidP="001B1EA5">
      <w:pPr>
        <w:pStyle w:val="ListParagraph"/>
        <w:ind w:left="-900" w:right="-990"/>
        <w:rPr>
          <w:rFonts w:ascii="Tahoma" w:hAnsi="Tahoma" w:cs="Tahoma"/>
        </w:rPr>
      </w:pPr>
      <w:r>
        <w:rPr>
          <w:rFonts w:ascii="Tahoma" w:hAnsi="Tahoma" w:cs="Tahoma"/>
        </w:rPr>
        <w:t>I have</w:t>
      </w:r>
      <w:r w:rsidR="00FA4D7B">
        <w:rPr>
          <w:rFonts w:ascii="Tahoma" w:hAnsi="Tahoma" w:cs="Tahoma"/>
        </w:rPr>
        <w:t xml:space="preserve"> read and understood the information about school supplies and student organizational skills found above. </w:t>
      </w:r>
    </w:p>
    <w:p w:rsidR="001B1EA5" w:rsidRDefault="001B1EA5" w:rsidP="001B1EA5">
      <w:pPr>
        <w:pStyle w:val="ListParagraph"/>
        <w:ind w:left="-900" w:right="-990"/>
        <w:rPr>
          <w:rFonts w:ascii="Tahoma" w:hAnsi="Tahoma" w:cs="Tahoma"/>
        </w:rPr>
      </w:pPr>
    </w:p>
    <w:p w:rsidR="00FA4D7B" w:rsidRDefault="00FA4D7B" w:rsidP="001B1EA5">
      <w:pPr>
        <w:pStyle w:val="ListParagraph"/>
        <w:ind w:left="-900" w:right="-990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          ______________</w:t>
      </w:r>
    </w:p>
    <w:p w:rsidR="001F3D7B" w:rsidRPr="001B1EA5" w:rsidRDefault="00FA4D7B" w:rsidP="002B72D0">
      <w:pPr>
        <w:pStyle w:val="ListParagraph"/>
        <w:ind w:left="-900" w:right="-990"/>
        <w:rPr>
          <w:rFonts w:ascii="Tahoma" w:hAnsi="Tahoma" w:cs="Tahoma"/>
        </w:rPr>
      </w:pPr>
      <w:r>
        <w:rPr>
          <w:rFonts w:ascii="Tahoma" w:hAnsi="Tahoma" w:cs="Tahoma"/>
        </w:rPr>
        <w:t>Signature of Parent of Guardian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Date</w:t>
      </w:r>
    </w:p>
    <w:sectPr w:rsidR="001F3D7B" w:rsidRPr="001B1EA5" w:rsidSect="002B72D0">
      <w:pgSz w:w="12240" w:h="15840"/>
      <w:pgMar w:top="27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range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D7A"/>
    <w:multiLevelType w:val="hybridMultilevel"/>
    <w:tmpl w:val="60203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31456"/>
    <w:multiLevelType w:val="hybridMultilevel"/>
    <w:tmpl w:val="60203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774CA"/>
    <w:multiLevelType w:val="hybridMultilevel"/>
    <w:tmpl w:val="0D4C6DCC"/>
    <w:lvl w:ilvl="0" w:tplc="96C45ED8">
      <w:start w:val="9"/>
      <w:numFmt w:val="bullet"/>
      <w:lvlText w:val="-"/>
      <w:lvlJc w:val="left"/>
      <w:pPr>
        <w:ind w:left="40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DD82C73"/>
    <w:multiLevelType w:val="hybridMultilevel"/>
    <w:tmpl w:val="60203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723C9"/>
    <w:multiLevelType w:val="hybridMultilevel"/>
    <w:tmpl w:val="50FC2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A3355"/>
    <w:multiLevelType w:val="hybridMultilevel"/>
    <w:tmpl w:val="60203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6E4F42"/>
    <w:multiLevelType w:val="hybridMultilevel"/>
    <w:tmpl w:val="EAFC8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02B0E"/>
    <w:rsid w:val="00032809"/>
    <w:rsid w:val="001B1EA5"/>
    <w:rsid w:val="001F3D7B"/>
    <w:rsid w:val="002B72D0"/>
    <w:rsid w:val="00502B0E"/>
    <w:rsid w:val="00640393"/>
    <w:rsid w:val="00641D01"/>
    <w:rsid w:val="006A5432"/>
    <w:rsid w:val="006D6CE4"/>
    <w:rsid w:val="007C2D3D"/>
    <w:rsid w:val="00836BDD"/>
    <w:rsid w:val="00885E28"/>
    <w:rsid w:val="00AE1AA7"/>
    <w:rsid w:val="00E93D69"/>
    <w:rsid w:val="00EE6D07"/>
    <w:rsid w:val="00FA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B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B0E"/>
    <w:pPr>
      <w:ind w:left="720"/>
      <w:contextualSpacing/>
    </w:pPr>
  </w:style>
  <w:style w:type="table" w:styleId="TableGrid">
    <w:name w:val="Table Grid"/>
    <w:basedOn w:val="TableNormal"/>
    <w:uiPriority w:val="59"/>
    <w:rsid w:val="000328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54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43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6403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harts4literacy.webs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laustaris@philasd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Lorraine</cp:lastModifiedBy>
  <cp:revision>9</cp:revision>
  <dcterms:created xsi:type="dcterms:W3CDTF">2010-09-06T18:55:00Z</dcterms:created>
  <dcterms:modified xsi:type="dcterms:W3CDTF">2010-09-06T20:04:00Z</dcterms:modified>
</cp:coreProperties>
</file>